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1"/>
        <w:jc w:val="both"/>
        <w:rPr/>
      </w:pPr>
      <w:bookmarkStart w:colFirst="0" w:colLast="0" w:name="_heading=h.fzzoh0jdfaqp" w:id="0"/>
      <w:bookmarkEnd w:id="0"/>
      <w:r w:rsidDel="00000000" w:rsidR="00000000" w:rsidRPr="00000000">
        <w:rPr>
          <w:rtl w:val="0"/>
        </w:rPr>
        <w:t xml:space="preserve">Договор оказания платных медицинских услуг</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white"/>
          <w:u w:val="none"/>
          <w:vertAlign w:val="baseline"/>
        </w:rPr>
      </w:pPr>
      <w:bookmarkStart w:colFirst="0" w:colLast="0" w:name="_heading=h.gjdgxs"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информирует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Также Потребитель проинформирован и соглашается с тем, что результат лечения, в том числе эстетический, может отличаться от ожидаемого Потребителем. Кроме того, д</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ля медицины характерен отсроченный результат. Оценка достигнутого результата должна проводится по истечении восстановительного периода, который варьируется в зависимости от конкретной процедуры</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(подпись, расшифровка)</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Настоящим Я,</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 подтверждаю, что до заключения договора возмездного оказания медицинских услуг информирован Исполнителем о возможности получения без взимания платы соответствующих видов и объемов медицинской помощи в рамках Территориальной программы государственных гарантий бесплатного оказания медицинской.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(подпись, расшифровка)</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Договор оказания платных медицинских услуг</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г. Рязань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{ТекущаяДатаПолная}</w:t>
      </w:r>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г.</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4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Общество с ограниченной ответственностью «Наукадент», расположенное по адресу: Рязанская область, г. Рязань, ул. Введенская, д. 135, пом. Н35, свидетельство ОГРН серия ОГРН № 1216200008507 выдано Межрайонной инспекции федеральной налоговой службы №2 по Рязанской области 16.09.2021 г., действующее в соответствии с Лицензией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оказание медицинских услуг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ЛО 41-11183-62/00001097 от 02.03.2022 г.г.,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рентгенологии; сестринскому делу; при оказании первичной специализированной медико-санитарной помощи в амбулаторных условиях по: организации здравоохранения и общественному здоровью, эпидемиологии; ортодонтии; стоматологии ортопедической; стоматологии терапевтической; стоматологии хирургической.; выданной 02.03.2022 г., срок действия - бессрочно, в лице генерального директора Поротиковой Натальи Аннасовны, действующего на основании Устава, в дальнейшем именуемое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«Исполнитель»</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Pr>
        <w:footnoteReference w:customMarkFollows="0" w:id="0"/>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 одной стороны,</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{ФамилияИмяОтчество}</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дата рождения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{ДатаРождения}</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г.,</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                                                                   (Фамилия, Имя, Отчество)</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Зарегистрированный(ая) по адресу: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{АдресРегистрации}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дальнейшем именуемый(ая)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«Потребитель»,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непосредственного получения медицинских услуг по настоящему договору либо являющийся (являющаяся) представителем Потребителя </w:t>
      </w:r>
      <w:r w:rsidDel="00000000" w:rsidR="00000000" w:rsidRPr="00000000">
        <w:rPr>
          <w:rFonts w:ascii="Times New Roman" w:cs="Times New Roman" w:eastAsia="Times New Roman" w:hAnsi="Times New Roman"/>
          <w:b w:val="0"/>
          <w:i w:val="0"/>
          <w:smallCaps w:val="0"/>
          <w:strike w:val="0"/>
          <w:color w:val="000000"/>
          <w:sz w:val="20"/>
          <w:szCs w:val="20"/>
          <w:highlight w:val="green"/>
          <w:u w:val="none"/>
          <w:vertAlign w:val="baseline"/>
          <w:rtl w:val="0"/>
        </w:rPr>
        <w:t xml:space="preserve">_____________________________________________________________________________________________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 Потребителя в родительном падеже) в силу закона, или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«Заказчик»,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 случае заключения договора в интересах третьего лица (Потребителя), с другой стороны, далее совместно именуемые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«Стороны»,</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заключили настоящий договор о нижеследующем:</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54"/>
        </w:tabs>
        <w:spacing w:after="120" w:before="120" w:line="240" w:lineRule="auto"/>
        <w:ind w:left="927"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Предмет</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Потребитель (Заказчик) поручает, а Исполнитель принимает на себя за счёт и за вознаграждение, уплачиваемое Потребителем (Заказчиком), оказание медицинских услуг Потребителю, отвечающих требованиям, предъявляемым к методам профилактики, диагностики и лечения, и разрешенным на территории РФ, в соответствии с лицензией и прейскурантом Исполнителя. Перечень платных медицинских услуг, предоставляемых в соответствии с настоящим договором, а также их стоимость содержится в приложениях, являющихся его неотъемлемой частью. https://demokrat62.ru/Services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Предоставление платных медицинских услуг производится по предварительной записи, осуществляемой по телефону +7 (4912) 770253 или непосредственно у администраторов Исполнителя.</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Медицинские услуги, оказываемые по настоящему договору, включают возможность допустимого вмешательства в состояние здоровья Потребителя ради санации имеющегося заболевания, предотвращения прогрессирования заболевания, снижение вреда от заболевания, и имеют вероятность проявления осложнений.</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Услуги оказываются в разовом (единовременном) порядке, либо в рамках продолжительного лечения с определёнными профилактическими, диагностическими и лечебными мероприятиями, осуществляемыми последовательно и необходимыми для достижения целей оказываемых услуг.</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Медицинские услуги предоставляются в соответствии со стандартами медицинской помощи и порядками оказания медицинской помощи, утвержденными в установленном порядке законодательством Российской Федерации.</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Медицинские услуги предоставляются в следующих объемах:</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 полном объеме стандарта медицинской помощи;</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по просьбе Потребителя (Заказчика)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с согласия Потребителя (Заказчика).</w:t>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Предоставление медицинских услуг по настоящему Договору осуществляется при наличии информированного добровольного согласия Потребителя (Заказчика) (законного представителя Потребителя), данного в порядке, установленном законодательством Российской Федерации об охране здоровья граждан</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исполнении настоящего договора стороны руководствуются действующим законодательством РФ, регулирующим оказание медицинскими организациями платных медицинских услуг населению.</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54"/>
        </w:tabs>
        <w:spacing w:after="120" w:before="120" w:line="240" w:lineRule="auto"/>
        <w:ind w:left="927" w:right="0" w:hanging="360"/>
        <w:jc w:val="cente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Стоимость</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Потребитель (Заказчик) проинформирован, что медицинская организация Исполнителя является частной коммерческой медицинской организацией. Стоимость услуг, предоставляемых Потребителю по настоящему договору, тарифицируется соответствующими разделами прейскуранта, действующего на момент их оказания. Потребитель (Заказчик) уведомлен о возможности получения медицинских услуг в рамках программы государственных гарантий оказания бесплатной медицинской помощи и порядке её получения, в объеме, позволяющим принять осознанное решение о получении платных услуг по настоящему договору.</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Оплата медицинских услуг по настоящему договору производится Потребителем (Заказчиком) в полном объеме в порядке предоплаты до оказания услуг путем наличных или безналичных расчетов.</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Возврат денежных средств за предварительно оплаченные, но не предоставленные или не полностью предоставленные медицинские услуги, осуществляется на основании личного заявления Потребителя.</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Окончательная стоимость лечения определяется в соответствии с клинической картиной и тарифицируются согласно действующему прейскуранту.</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в ходе оказания медицинских услуг выявляется необходимость изменения согласованного сторонами объема лечения, то стоимость может быть скорректирована. </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в ходе оказания медицинских услуг выявляется необходимость оказания на возмездной основе дополнительных медицинских услуг, не предусмотренных настоящим договором, Исполнитель вправе предоставить медицинские услуги на возмездной основе, если неоказание таких услуг будет сопряжено с причинением или угрозой причинения вреда жизни или здоровью Потребителя, а также, если оказание таких услуг необходимо для достижения целей настоящего договора.</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432" w:right="0" w:hanging="432"/>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0j0zll" w:id="2"/>
      <w:bookmarkEnd w:id="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предоставление платных медицинских услуг может быть составлена смета (План лечения). Ее составление по требованию Потребителя и (или) Заказчика или Исполнителя является обязательным, при этом она является неотъемлемой частью договора.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54"/>
        </w:tabs>
        <w:spacing w:after="120" w:before="120" w:line="240" w:lineRule="auto"/>
        <w:ind w:left="927" w:right="0" w:hanging="360"/>
        <w:jc w:val="cente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Права и обязанности</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обязуется:</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предоставлять Потребителю медицинские услуги надлежащего качества в соответствии с порядками оказания медицинской помощи, клиническими рекомендациям и стандартами медицинской помощи;</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проводить профилактику, диагностику, лечение, медицинскую реабилитацию в условиях, соответствующих санитарно-гигиеническим требованиям;</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облегчать болезненные ощущения Потребителя, связанные с заболеванием, состоянием и (или) медицинским вмешательством, соответствующими методами и лекарственными препаратами;</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обеспечивать защиту сведений, составляющих врачебную тайну;</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обеспечивать надлежащий уровень квалификации медицинских работников;</w:t>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обеспечивать уход при оказании медицинской помощи;</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информировать Потребителя о порядке предоставления платных медицинских услуг и режиме работы Исполнителя;</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информировать Потребителя о предлагаемых методах профилактики, диагностики и лечения, возможности развития осложнений при оказании медицинских услуг;</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использовать медицинские изделия и лекарственные средства, разрешенные к применению в РФ;</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хранить медицинскую документацию Потребителя в соответствии с требованиями Федерального закона от 21 ноября 2011 г. № 323-ФЗ «Об основах охраны здоровья граждан в Российской Федерации» и сроками хранения, установленными законодательством РФ.</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имеет право:</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Самостоятельно определять график консультаций и лечебно-диагностических мероприятий. Отсрочить или отменить лечебное мероприятие, в том числе в день оказания услуг, в случае обнаружения у Потребителя противопоказаний; по причине задержки лечащего врача при оказании услуг другим Потребителям; болезни лечащего врача, а также, в случае аварий или несогласованного отключения систем электричества, отопления и водоснабжения; сбоя в работе оборудования и программного обеспечения Исполнителя, иных существенных причин.</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непредвиденного отсутствия врача в день приема, назначить другого специалиста соответствующего профиля;</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отказать Потребителю в предоставлении услуг в случае:</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283.9999999999999"/>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отсутствия у Исполнителя врачебных и/или временных ресурсов для оказания медицинской помощи в соответствии с определением КСРФ от 06.06.2002 № 115-О;</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283.9999999999999"/>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Потребитель, несмотря на своевременное и обоснование информирование Исполнителем, в разумный срок не устранит обстоятельства, которые могут снизить качество предоставляемых медицинских услуг (несоблюдение врачебных рекомендаций, ненадлежащее использование медицинских изделий и т.д.);</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отказа лечащего врача от наблюдения и лечения Потребителя на время, необходимое для поиска другого врача Исполнителем;</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283.9999999999999"/>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отсутствия медицинских показаний (или наличии противопоказаний) к определенному медицинскому вмешательству;</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алкогольного, наркотического опьянения Потребителя;</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некорректном поведении Потребителя в отношении работников Исполнителя и/или Потребителей;</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283.9999999999999"/>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несвоевременной оплаты медицинских услуг.</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отступать от требований соблюдения врачебной тайны в части стоимости лечения при несовпадении Заказчика и Потребителя в одном лице и отсутствии у Заказчика правового статуса законного представителя Потребителя, а именно: передавать информацию об объеме и стоимости запланированного и проведенного лечения Заказчику по его требованию.</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Потребитель (Заказчик) обязуется:</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заключении договора и оформлении медицинской документации предъявлять документ, удостоверяющий личность, а в последующем своевременно информировать Исполнителя об изменении своих данных;</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своевременно оплачивать оказываемые медицинские услуги;</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сообщать врачам всю необходимую информацию, связанную с состоянием своего здоровьем;</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выполнять требования медицинских работников, обеспечивающих безопасность и качественное предоставление медицинской помощи;</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являться на прием в назначенное время, при невозможности явки заблаговременно (за 24 часа) сообщить об этом Исполнителю по телефону +7 (4912) 770253;</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удостоверять личной подписью формы информированного добровольного согласия на проведение лечения (отказа от медицинского вмешательства), показанного ему по состоянию здоровья, а также другие документы, связанные с оформлением услуг, оказываемых Исполнителем в рамках настоящего договора.</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Потребитель предоставляет Исполнителю право передавать документацию, содержащую информацию о состоянии здоровья Потребителя на рецензию, врачебную комиссию, консилиум врачей, экспертному учреждению для оценки качества оказания медицинской помощи, использовать информацию о состоянии здоровья Потребителя в научных целях, например, для научных публикаций и в рамках обучения студентов, интернов и врачей при соблюдении анонимности (т.е. без указания Ф.И.О. Потребителя);</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удостоверять личной подписью в медицинской документации факты ознакомления с диагностикой и лечением, назначениями, рекомендациями, сроками и стоимостью оказания услуг, а также отсутствие претензий к результату лечения, в том числе к промежуточному;</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Потребитель предоставляет Исполнителю право вести фото и видео протокол манипуляций по выбору врача(ей) Исполнителя, использовать анонимные изображения Потребителя, включая фотографии, видеоролики и рентгенологические снимки, а также фото и видео изображения, изображения, полученные в результате проведения компьютерной томографии, на сайтах в сети Интернет, в научных целях, для научных публикаций и в программах обучения студентов, ординаторов и врачей при соблюдении анонимности (т.е. без указания Ф.И.О. Потребителя);</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Подписанием настоящего договора Потребитель (Заказчик), в соответствии с требованиями статьи 9 федерального закона № 152-ФЗ “О персональных данных”, дает свое согласие на обработку персоналом Исполнителя своих персональных данных, включающих: фамилию, имя, отчество, пол, дату рождения, адрес места жительства, контактные телефоны и адреса электронной почты, реквизиты полиса ОМС (ДМС), данные о состоянии своего здоровья и иные персональные данные в медико-профилактических целях, для установления медицинского диагноза и оказания медицинских услуг, в целях уведомления об услугах и акциях по почте, электронной почте и сотовой связи посредством телефонных звонков и СМС. В процессе оказания медицинской помощи Потребитель (Заказчик) дает право Исполнителю передавать свои персональные данные, фотографии, рентгеновские снимки и сведения, составляющие врачебную тайну, третьим лицам в интересах своего обследования, лечения и оценки качества диагностики, лечения и профилактики. Срок хранения персональных данных соответствует сроку хранения первичных медицинских документов. Настоящее согласие действует бессрочно и может быть отозвано Потребителем (Заказчиком) в письменном виде.</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Потребитель имеет право:</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получать информацию о состоянии своего здоровья, ходе обследования или лечения, возможных и предполагаемых методах лечения, а также о связанных с ними риске и ожидаемых результатах; стоимости медицинских услуг, получать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Порядок и условия выдачи указанных в настоящем пункте медицинских документов определяются в соответствии с положениями Приказа Министерства здравоохранения РФ от 31 июля 2020 г. N 789н «Об утверждении порядка и сроков предоставления медицинских документов (их копий) и выписок из них»;</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разрешить работникам Исполнителя предоставлять информацию о состоянии здоровья Потребителя и/или стоимости лечения следующим лицам (Ф.И.О., контактный телефон): 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1fob9te"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предоставляет Потребителю (законному представителю Потребителя) по его требованию и в доступной для него форме информацию:</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54"/>
        </w:tabs>
        <w:spacing w:after="120" w:before="120" w:line="240" w:lineRule="auto"/>
        <w:ind w:left="360" w:right="0" w:hanging="360"/>
        <w:jc w:val="cente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Сроки</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Настоящий договор вступает в силу с момента подписания его обеими сторонами и действует до момента окончания исполнения сторонами обязательств.</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Сроки оказания услуг зависят от конкретного вида медицинской помощи. Продолжительность срока оказания медицинских услуг определяется исходя из медицинских показаний и согласовывается с Потребителем путем внесения записи в медицинскую карту и/или в План лечения.</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Срок оказания услуг продлевается на соответствующее количество дней в случаях:</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временной приостановки лечения Заказчиком и Потребителем на количество дней приостановки;</w:t>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необходимости замены лечащего врача или организации консультаций других специалистов;</w:t>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необходимости изменения плана и/или этапов лечения.</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выявлении у Потребителя в результате диагностических мероприятий или в ходе лечения патологии, которая требует экстренного лечения, онкопатологии, а также патологии, лечение которой невозможно вследствие современного уровня медицинской науки и/или индивидуальных особенностей организма Потребителя, окончательный срок оказания услуг не может быть установлен и сторонами не устанавливается.</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Потребитель (Заказчик) вправе отказаться от договора в любой момент при условии оплаты Исполнителю фактически понесенных расходов.</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вправе отказаться от договора в установленном законом порядке в случае нарушения Потребителем (Заказчиком) его существенных условий, под которыми стороны признают:</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невыполнение Потребителем (Заказчиком) обязательств по оплате услуг;</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283.9999999999999"/>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несоблюдение Потребителем врачебных рекомендаций, ненадлежащие использование медицинских изделий или наличие иных обстоятельств по вине Потребителя, которые могут снизить качество предоставляемых медицинских услуг, несмотря на своевременное и обоснование информирование Исполнителем Потребителя (Заказчика);</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283.999999999999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многократном (два и более раза) и (или) однократном грубом нарушении Потребителем локальных нормативных актов Исполнителя, регламентирующих порядок предоставления услуг;</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986"/>
        </w:tabs>
        <w:spacing w:after="120" w:before="120" w:line="240" w:lineRule="auto"/>
        <w:ind w:left="993" w:right="0" w:hanging="283.9999999999999"/>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систематическом некорректном отношении к работникам Исполнителя, Потребителям.</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объективной невозможности исполнения настоящего договора любой из сторон, а также при прекращении настоящего договора по предусмотренным в настоящем разделе или законе основаниям, при наличии предоплаты со стороны Потребителя (Заказчика), Исполнитель в течение десяти дней со дня обращения к Исполнителю с письменным заявлением осуществляет возврат денежных средств за исключением стоимости фактически оказанных услуг и понесенных расходов.</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54"/>
        </w:tabs>
        <w:spacing w:after="120" w:before="120" w:line="240" w:lineRule="auto"/>
        <w:ind w:left="927"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Ответственность</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гарантирует проведение медицинских манипуляций квалифицированными специалистами, применение оборудования, лекарственных средств и изделий медицинского назначения, разрешенных к использованию на территории РФ.</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Условиями соблюдения Исполнителем гарантийных обязательств являются: выполнение Потребителем врачебных рекомендаций, профилактических мероприятий, назначенных Исполнителем; отсутствие коррекции качественных результатов работ Исполнителя специалистами других медицинских организаций или самим Потребителем; обращение Потребителя к Исполнителю при наличии жалоб на дискомфорт, или каких-либо нежелательных реакций, связанных с лечением; предоставлении Потребителем всей медицинской документации и результатов обследования из других медицинских организаций при обращении Потребителя за неотложной помощью.</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bookmarkStart w:colFirst="0" w:colLast="0" w:name="_heading=h.3znysh7" w:id="4"/>
      <w:bookmarkEnd w:id="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Гарантийные обязательства не сохраняются в случае выявления или возникновения в период гарантийного срока заболеваний внутренних органов и/или изменений физиологического состояния организма (беременность, длительный приём лекарственных средств, вредные внешние воздействия и проч.), которые не охватывались настоящим договором и не являлись предметом оказания услуг по нему. Гарантийные обязательства Исполнителя определяются в каждом случае индивидуально и зависят от клинической картины на момент обращения, в процессе лечения, приживления имплантата или трансплантата (если применимо), наличия или отсутствия сопутствующей патологии и осложнений, а также соблюдения Потребителем рекомендаций.</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освобождается от ответственности, если докажет, что медицинские услуги были оказаны качественно, в случае наличия обстоятельств непреодолимой силы, а также в случае нарушения Потребителем установленных правил использования работы (услуги), под которыми в медицинской практике могут пониматься: невыполнение или нерегулярное выполнения Потребителем врачебных рекомендаций; самовольное прерывание проводимого лечения, самолечение.</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Исполнитель может быть освобожден от ответственности в случаях прерывание лечения по причинам, связанным с нарушением Потребителем (Заказчиком) условий по настоящему договору.</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несовпадении в одном лице Заказчика, как плательщика по настоящему договору, и Потребителя, имущественную ответственность за неисполнение обязательств по оплате стороны несут солидарно.</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обращении Потребителя (Заказчика)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 при этом Исполнитель вправе привлекать к проведению оценки качества услуг специалистов, не являющихся работниками Исполнителя, в том числе работников экспертных и юридических организаций соответствующего профиля. Потребитель (Заказчик) даёт согласие на предоставление медицинской документации, содержащей сведения о состоянии здоровья Потребителя, лицам, не являющимся работниками Исполнителя для оценки качества медицинской помощи либо оказания юридических услуг; при этом стороны соглашаются, что предоставление медицинской документации в случае, предусмотренном настоящим пунктом договора, не является нарушением врачебной тайны со стороны Исполнителя.</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bookmarkStart w:colFirst="0" w:colLast="0" w:name="_heading=h.2et92p0" w:id="5"/>
      <w:bookmarkEnd w:id="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целях обеспечения качества оказания медицинской помощи очень важным является достоверное и полное информирование Исполнителя о наличии у Потребителя заболеваний и/или физиологических состояний, которые могут влиять на проводимое лечение.</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44" w:before="0" w:line="240" w:lineRule="auto"/>
        <w:ind w:left="432" w:right="0" w:hanging="432"/>
        <w:jc w:val="both"/>
        <w:rPr/>
      </w:pPr>
      <w:bookmarkStart w:colFirst="0" w:colLast="0" w:name="_heading=h.tyjcwt" w:id="6"/>
      <w:bookmarkEnd w:id="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 обстоятельствами непреодолимой силы и обстоятельствами, находящимся вне разумного контроля сторон, последние понимают: стихийные бедствия, пандемию, эпидемии, военные действия, террористические акты, беспорядки, пожары, аварии, непредвиденные отключения воды или электричества, забастовки и локауты, затруднения в работе транспорта и транспортной инфраструктуры, повреждения объектов критической инфраструктуры, замедления работы, занятий предприятий или их помещений, остановки в работе, происходящие на предприятии стороны, которая просит об освобождении от ответственности, акты государственной власти, введения особых режимов и положений, делающих невозможной или существенно затрудняющих деятельность сторон и других чрезвычайных и непредотвратимых обстоятельств. Сторона, ссылающаяся на обстоятельства непреодолимой силы, обязана в течение 30 дней с момента их наступления информировать другую сторону о наступлении вышеуказанных обстоятельств в письменной форме с приложением соответствующих подтверждающих документов.</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54"/>
        </w:tabs>
        <w:spacing w:after="120" w:before="120" w:line="240" w:lineRule="auto"/>
        <w:ind w:left="927"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Заключительные положения</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bookmarkStart w:colFirst="0" w:colLast="0" w:name="_heading=h.3dy6vkm" w:id="7"/>
      <w:bookmarkEnd w:id="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опубликования Потребителем (Заказчиком), в том числе анонимно, в СМИ или в сети Интернет недостоверных сведений, касающихся оказания медицинских услуг Исполнителем, Потребитель (Заказчик) предоставляет Исполнителю право опубликовать в том же или ином источнике опровержение.</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Потребитель проинформирован, что Исполнитель проводит видеонаблюдение с фиксацией видео и аудио данных, а также запись телефонных разговоров в целях обеспечения безопасности присутствующих в клинике и проведения контроля качества оказания медицинских услуг.</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432" w:right="0" w:hanging="432"/>
        <w:jc w:val="both"/>
        <w:rPr/>
      </w:pPr>
      <w:bookmarkStart w:colFirst="0" w:colLast="0" w:name="_heading=h.1t3h5sf" w:id="8"/>
      <w:bookmarkEnd w:id="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допускают при заключении и подписании настоящего договора использование Исполнителем факсимильного воспроизведения подписи - постановки штампа-факсимиле и признают равную юридическую силу за Исполнителем собственноручной и факсимильной подписи.</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bookmarkStart w:colFirst="0" w:colLast="0" w:name="_heading=h.4d34og8" w:id="9"/>
      <w:bookmarkEnd w:id="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Настоящий договор составлен на русском языке в двух экземплярах, имеющих равную юридическую силу, один из которых находится у Исполнителя, второй – у Потребителя. При несовпадении в одном лице Потребителя и Заказчика и отсутствия у Заказчика статуса законного представителя Потребителя, договор составляется в трёх экземплярах, один из которых находится у Исполнителя, второй – у Потребителя, третий – у Заказчика.</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Все изменения и дополнения к настоящему договору вносятся в той же форме, что и сам договор, и вступают в силу с момента подписания сторонами.</w:t>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Документы, подтверждающие постановку диагноза, выбор тактики лечения, объем и сроки проведенного лечения, хронологию лечения, а также анкеты Потребителя, информированные добровольные согласия Потребителя (законного представителя) на медицинское вмешательство, отказ от медицинского вмешательства и иные медицинские документы, относящиеся к оформлению услуг по настоящему договору, хранятся у Исполнителя.</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получения Потребителем медицинских услуг в других медицинских организациях, направленных на достижение результатов по настоящему договору либо связанных с услугами по настоящему договору, Потребитель дает свое согласие на взаимный обмен между Исполнителем и данными медицинскими организациями сведениями, составляющими врачебную тайну и персональные данные, включая ссылки на настоящий договор с цитированием необходимых пунктов в подтверждение наличия такого права.</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6"/>
        </w:tabs>
        <w:spacing w:after="120" w:before="12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Поскольку медицинские услуги носят нематериальный характер, то в случае наличие спора об объемах оказанных услуг стороны договорились считать надлежащим доказательством отраженные в медицинской карте Потребителя сведения, в частности, дневниковые записи.</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Потребитель (Заказчик) проинформирован о режиме работы Исполнителя и порядке оказания платных медицинских услуг.</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Подписание настоящего договора со стороны Потребителя (Заказчика) свидетельствует о получении им со стороны Исполнителя доступной, достоверной и полной информации.</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2s8eyo1" w:id="10"/>
      <w:bookmarkEnd w:id="1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подтверждает, что на момент подписания настоящего Договора Исполнитель ознакомил его с Правилами предоставления медицинскими организациями платных медицинских услуг (утв. Постановлением Правительства РФ от «04» октября 2012 г. №1006 «Об утверждении Правил предоставления медицинскими организациями платных медицинских услуг»), а также с действующими в ООО «Наукадент»:</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Прейскурантом на платные медицинские услуги, утвержденным в установленном порядке;</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Положением об оказании платных медицинских услуг ООО «Наукадент»;</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Правилами поведения пациента в ООО «Наукадент»;</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Положением об установлении гарантийного срока и срока службы при оказании медицинских услуг ООО «Наукадент»;</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54"/>
        </w:tabs>
        <w:spacing w:after="120" w:before="120" w:line="240" w:lineRule="auto"/>
        <w:ind w:left="927"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Подписи и реквизиты сторон</w:t>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Адреса и реквизиты сторон, указанные в настоящем разделе, являются надлежащими и достаточными для осуществления сторонами извещений, уведомлений, направления претензий, заявлений, рекламаций.</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52"/>
        </w:tabs>
        <w:spacing w:after="120" w:before="12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обязуются незамедлительно уведомлять друг друга о любых изменениях в указанных ниже реквизитах.</w:t>
      </w:r>
    </w:p>
    <w:tbl>
      <w:tblPr>
        <w:tblStyle w:val="Table1"/>
        <w:tblW w:w="9828.0" w:type="dxa"/>
        <w:jc w:val="left"/>
        <w:tblLayout w:type="fixed"/>
        <w:tblLook w:val="0400"/>
      </w:tblPr>
      <w:tblGrid>
        <w:gridCol w:w="4914"/>
        <w:gridCol w:w="4914"/>
        <w:tblGridChange w:id="0">
          <w:tblGrid>
            <w:gridCol w:w="4914"/>
            <w:gridCol w:w="4914"/>
          </w:tblGrid>
        </w:tblGridChange>
      </w:tblGrid>
      <w:tr>
        <w:trPr>
          <w:cantSplit w:val="0"/>
          <w:trHeight w:val="114" w:hRule="atLeast"/>
          <w:tblHeader w:val="0"/>
        </w:trPr>
        <w:tc>
          <w:tcPr>
            <w:tcMar>
              <w:top w:w="0.0" w:type="dxa"/>
              <w:left w:w="108.0" w:type="dxa"/>
              <w:bottom w:w="0.0" w:type="dxa"/>
              <w:right w:w="108.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Исполнитель:</w:t>
            </w:r>
          </w:p>
        </w:tc>
        <w:tc>
          <w:tcPr>
            <w:tcMar>
              <w:top w:w="0.0" w:type="dxa"/>
              <w:left w:w="108.0" w:type="dxa"/>
              <w:bottom w:w="0.0" w:type="dxa"/>
              <w:right w:w="108.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Потребитель:</w:t>
            </w:r>
          </w:p>
        </w:tc>
      </w:tr>
      <w:tr>
        <w:trPr>
          <w:cantSplit w:val="0"/>
          <w:trHeight w:val="1140" w:hRule="atLeast"/>
          <w:tblHeader w:val="0"/>
        </w:trPr>
        <w:tc>
          <w:tcPr>
            <w:vMerge w:val="restart"/>
            <w:tcMar>
              <w:top w:w="0.0" w:type="dxa"/>
              <w:left w:w="108.0" w:type="dxa"/>
              <w:bottom w:w="0.0" w:type="dxa"/>
              <w:right w:w="108.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14" w:before="114"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ООО «НаукаДент»</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6" w:before="6" w:line="240" w:lineRule="auto"/>
              <w:ind w:left="0" w:right="11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Юридический адрес: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390006, г. Рязань, ул. Введенская, д. 135, пом. Н53</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6" w:before="6" w:line="240" w:lineRule="auto"/>
              <w:ind w:left="0" w:right="11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Фактический адрес: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390006, г. Рязань, ул. Введенская, д. 135, пом. Н53</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ИНН: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6234197089</w:t>
            </w:r>
          </w:p>
          <w:bookmarkStart w:colFirst="0" w:colLast="0" w:name="bookmark=id.17dp8vu" w:id="11"/>
          <w:bookmarkEnd w:id="11"/>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КПП:</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5383b"/>
                <w:sz w:val="20"/>
                <w:szCs w:val="20"/>
                <w:highlight w:val="white"/>
                <w:u w:val="none"/>
                <w:vertAlign w:val="baseline"/>
                <w:rtl w:val="0"/>
              </w:rPr>
              <w:t xml:space="preserve">623401001</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ОГРН:</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1216200008507</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Банковские реквизиты:</w:t>
            </w:r>
            <w:r w:rsidDel="00000000" w:rsidR="00000000" w:rsidRPr="00000000">
              <w:rPr>
                <w:rtl w:val="0"/>
              </w:rPr>
            </w:r>
          </w:p>
          <w:p w:rsidR="00000000" w:rsidDel="00000000" w:rsidP="00000000" w:rsidRDefault="00000000" w:rsidRPr="00000000" w14:paraId="0000008F">
            <w:pPr>
              <w:ind w:hanging="2"/>
              <w:rPr>
                <w:sz w:val="20"/>
                <w:szCs w:val="20"/>
              </w:rPr>
            </w:pPr>
            <w:r w:rsidDel="00000000" w:rsidR="00000000" w:rsidRPr="00000000">
              <w:rPr>
                <w:b w:val="1"/>
                <w:sz w:val="20"/>
                <w:szCs w:val="20"/>
                <w:rtl w:val="0"/>
              </w:rPr>
              <w:t xml:space="preserve">р/сч</w:t>
            </w:r>
            <w:r w:rsidDel="00000000" w:rsidR="00000000" w:rsidRPr="00000000">
              <w:rPr>
                <w:sz w:val="20"/>
                <w:szCs w:val="20"/>
                <w:rtl w:val="0"/>
              </w:rPr>
              <w:t xml:space="preserve"> № 40702810910000909598 в </w:t>
            </w:r>
          </w:p>
          <w:p w:rsidR="00000000" w:rsidDel="00000000" w:rsidP="00000000" w:rsidRDefault="00000000" w:rsidRPr="00000000" w14:paraId="00000090">
            <w:pPr>
              <w:ind w:hanging="2"/>
              <w:jc w:val="both"/>
              <w:rPr>
                <w:sz w:val="20"/>
                <w:szCs w:val="20"/>
              </w:rPr>
            </w:pPr>
            <w:r w:rsidDel="00000000" w:rsidR="00000000" w:rsidRPr="00000000">
              <w:rPr>
                <w:sz w:val="20"/>
                <w:szCs w:val="20"/>
                <w:rtl w:val="0"/>
              </w:rPr>
              <w:t xml:space="preserve">АО "ТИНЬКОФФ БАНК"</w:t>
            </w:r>
          </w:p>
          <w:p w:rsidR="00000000" w:rsidDel="00000000" w:rsidP="00000000" w:rsidRDefault="00000000" w:rsidRPr="00000000" w14:paraId="00000091">
            <w:pPr>
              <w:ind w:hanging="2"/>
              <w:rPr>
                <w:sz w:val="20"/>
                <w:szCs w:val="20"/>
              </w:rPr>
            </w:pPr>
            <w:r w:rsidDel="00000000" w:rsidR="00000000" w:rsidRPr="00000000">
              <w:rPr>
                <w:rtl w:val="0"/>
              </w:rPr>
            </w:r>
          </w:p>
          <w:p w:rsidR="00000000" w:rsidDel="00000000" w:rsidP="00000000" w:rsidRDefault="00000000" w:rsidRPr="00000000" w14:paraId="00000092">
            <w:pPr>
              <w:ind w:hanging="2"/>
              <w:rPr>
                <w:sz w:val="20"/>
                <w:szCs w:val="20"/>
              </w:rPr>
            </w:pPr>
            <w:r w:rsidDel="00000000" w:rsidR="00000000" w:rsidRPr="00000000">
              <w:rPr>
                <w:sz w:val="20"/>
                <w:szCs w:val="20"/>
                <w:rtl w:val="0"/>
              </w:rPr>
              <w:t xml:space="preserve">К/с 30101810145250000974</w:t>
            </w:r>
          </w:p>
          <w:p w:rsidR="00000000" w:rsidDel="00000000" w:rsidP="00000000" w:rsidRDefault="00000000" w:rsidRPr="00000000" w14:paraId="00000093">
            <w:pPr>
              <w:ind w:hanging="2"/>
              <w:rPr>
                <w:sz w:val="20"/>
                <w:szCs w:val="20"/>
              </w:rPr>
            </w:pPr>
            <w:r w:rsidDel="00000000" w:rsidR="00000000" w:rsidRPr="00000000">
              <w:rPr>
                <w:sz w:val="20"/>
                <w:szCs w:val="20"/>
                <w:rtl w:val="0"/>
              </w:rPr>
              <w:t xml:space="preserve">БИК 044525974</w:t>
            </w:r>
          </w:p>
          <w:p w:rsidR="00000000" w:rsidDel="00000000" w:rsidP="00000000" w:rsidRDefault="00000000" w:rsidRPr="00000000" w14:paraId="00000094">
            <w:pPr>
              <w:ind w:hanging="2"/>
              <w:rPr>
                <w:sz w:val="20"/>
                <w:szCs w:val="20"/>
                <w:shd w:fill="ff9900" w:val="clear"/>
              </w:rPr>
            </w:pPr>
            <w:r w:rsidDel="00000000" w:rsidR="00000000" w:rsidRPr="00000000">
              <w:rPr>
                <w:sz w:val="20"/>
                <w:szCs w:val="20"/>
                <w:rtl w:val="0"/>
              </w:rPr>
              <w:t xml:space="preserve">Тел.: +7(4912)770-253</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{ФамилияИмяОтчество}</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Паспорт: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{Паспорт}</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Телефон: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{Телефоны}</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{Email}</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40" w:hRule="atLeast"/>
          <w:tblHeader w:val="0"/>
        </w:trPr>
        <w:tc>
          <w:tcPr>
            <w:vMerge w:val="continue"/>
            <w:tcMar>
              <w:top w:w="0.0" w:type="dxa"/>
              <w:left w:w="108.0" w:type="dxa"/>
              <w:bottom w:w="0.0" w:type="dxa"/>
              <w:right w:w="108.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{ФамилияИО}</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подпись                                        ФИО</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6" w:hRule="atLeast"/>
          <w:tblHeader w:val="0"/>
        </w:trPr>
        <w:tc>
          <w:tcPr>
            <w:vMerge w:val="restart"/>
            <w:tcMar>
              <w:top w:w="0.0" w:type="dxa"/>
              <w:left w:w="108.0" w:type="dxa"/>
              <w:bottom w:w="0.0" w:type="dxa"/>
              <w:right w:w="108.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Генеральный директор</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57" w:line="240" w:lineRule="auto"/>
              <w:ind w:left="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rdcrjn" w:id="12"/>
            <w:bookmarkEnd w:id="1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________________________________________/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Поротикова</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Н.А./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подпись</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М.П.</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Экземпляр договора на руки получил(а)</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 ______ ______ 202__г.</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Подпись Заказчика (Потребителя)</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Заказчик:</w:t>
            </w:r>
          </w:p>
        </w:tc>
      </w:tr>
      <w:tr>
        <w:trPr>
          <w:cantSplit w:val="0"/>
          <w:trHeight w:val="735" w:hRule="atLeast"/>
          <w:tblHeader w:val="0"/>
        </w:trPr>
        <w:tc>
          <w:tcPr>
            <w:vMerge w:val="continue"/>
            <w:tcMar>
              <w:top w:w="0.0" w:type="dxa"/>
              <w:left w:w="108.0" w:type="dxa"/>
              <w:bottom w:w="0.0" w:type="dxa"/>
              <w:right w:w="108.0" w:type="dxa"/>
            </w:tcM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ФИО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{Представитель.ФамилияИмяОтчество}</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Паспорт: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{Представитель.Паспорт}</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Телефон: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{Представитель.Телефоны}</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{Представитель.Email}</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2" w:hRule="atLeast"/>
          <w:tblHeader w:val="0"/>
        </w:trPr>
        <w:tc>
          <w:tcPr>
            <w:vMerge w:val="continue"/>
            <w:tcMar>
              <w:top w:w="0.0" w:type="dxa"/>
              <w:left w:w="108.0" w:type="dxa"/>
              <w:bottom w:w="0.0" w:type="dxa"/>
              <w:right w:w="108.0" w:type="dxa"/>
            </w:tcM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w:t>
            </w:r>
            <w:r w:rsidDel="00000000" w:rsidR="00000000" w:rsidRPr="00000000">
              <w:rPr>
                <w:rFonts w:ascii="Arial" w:cs="Arial" w:eastAsia="Arial" w:hAnsi="Arial"/>
                <w:b w:val="0"/>
                <w:i w:val="0"/>
                <w:smallCaps w:val="0"/>
                <w:strike w:val="0"/>
                <w:color w:val="333333"/>
                <w:sz w:val="20"/>
                <w:szCs w:val="20"/>
                <w:highlight w:val="white"/>
                <w:u w:val="none"/>
                <w:vertAlign w:val="baseline"/>
                <w:rtl w:val="0"/>
              </w:rPr>
              <w:t xml:space="preserve">{Представитель.ФамилияИО}</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подпись                                        ФИО</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pgSz w:h="16838" w:w="11906" w:orient="portrait"/>
      <w:pgMar w:bottom="698" w:top="640" w:left="1701" w:right="851" w:header="720" w:footer="4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Страница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из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Полномочия Исполнителя можно проверить на сайте ФНС России: </w:t>
      </w:r>
      <w:hyperlink r:id="rId1">
        <w:r w:rsidDel="00000000" w:rsidR="00000000" w:rsidRPr="00000000">
          <w:rPr>
            <w:rFonts w:ascii="Times New Roman" w:cs="Times New Roman" w:eastAsia="Times New Roman" w:hAnsi="Times New Roman"/>
            <w:b w:val="0"/>
            <w:i w:val="0"/>
            <w:smallCaps w:val="0"/>
            <w:strike w:val="0"/>
            <w:color w:val="0563c1"/>
            <w:sz w:val="16"/>
            <w:szCs w:val="16"/>
            <w:u w:val="single"/>
            <w:shd w:fill="auto" w:val="clear"/>
            <w:vertAlign w:val="baseline"/>
            <w:rtl w:val="0"/>
          </w:rPr>
          <w:t xml:space="preserve">https://pb.nalog.ru/index.html</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color w:val="000000"/>
        <w:sz w:val="20"/>
        <w:szCs w:val="20"/>
      </w:rPr>
    </w:lvl>
    <w:lvl w:ilvl="1">
      <w:start w:val="1"/>
      <w:numFmt w:val="decimal"/>
      <w:lvlText w:val="%1.%2."/>
      <w:lvlJc w:val="left"/>
      <w:pPr>
        <w:ind w:left="432" w:hanging="432"/>
      </w:pPr>
      <w:rPr>
        <w:rFonts w:ascii="Times New Roman" w:cs="Times New Roman" w:eastAsia="Times New Roman" w:hAnsi="Times New Roman"/>
        <w:b w:val="1"/>
        <w:color w:val="000000"/>
        <w:sz w:val="20"/>
        <w:szCs w:val="20"/>
        <w:highlight w:val="white"/>
      </w:rPr>
    </w:lvl>
    <w:lvl w:ilvl="2">
      <w:start w:val="1"/>
      <w:numFmt w:val="decimal"/>
      <w:lvlText w:val="%1.%2.%3."/>
      <w:lvlJc w:val="left"/>
      <w:pPr>
        <w:ind w:left="1224" w:hanging="504"/>
      </w:pPr>
      <w:rPr>
        <w:b w:val="1"/>
        <w:sz w:val="20"/>
        <w:szCs w:val="20"/>
      </w:rPr>
    </w:lvl>
    <w:lvl w:ilvl="3">
      <w:start w:val="1"/>
      <w:numFmt w:val="decimal"/>
      <w:lvlText w:val="%1.%2.%3.%4."/>
      <w:lvlJc w:val="left"/>
      <w:pPr>
        <w:ind w:left="1728" w:hanging="647.9999999999998"/>
      </w:pPr>
      <w:rPr>
        <w:rFonts w:ascii="Noto Sans Symbols" w:cs="Noto Sans Symbols" w:eastAsia="Noto Sans Symbols" w:hAnsi="Noto Sans Symbols"/>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0"/>
      <w:numFmt w:val="bullet"/>
      <w:lvlText w:val="−"/>
      <w:lvlJc w:val="left"/>
      <w:pPr>
        <w:ind w:left="1428" w:hanging="360"/>
      </w:pPr>
      <w:rPr>
        <w:rFonts w:ascii="Noto Sans Symbols" w:cs="Noto Sans Symbols" w:eastAsia="Noto Sans Symbols" w:hAnsi="Noto Sans Symbols"/>
        <w:sz w:val="20"/>
        <w:szCs w:val="2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0"/>
      <w:numFmt w:val="bullet"/>
      <w:lvlText w:val="−"/>
      <w:lvlJc w:val="left"/>
      <w:pPr>
        <w:ind w:left="1428" w:hanging="360"/>
      </w:pPr>
      <w:rPr>
        <w:rFonts w:ascii="Noto Sans Symbols" w:cs="Noto Sans Symbols" w:eastAsia="Noto Sans Symbols" w:hAnsi="Noto Sans Symbols"/>
        <w:sz w:val="20"/>
        <w:szCs w:val="2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432" w:right="0" w:hanging="432"/>
      <w:jc w:val="left"/>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576" w:right="0" w:hanging="576"/>
      <w:jc w:val="left"/>
    </w:pPr>
    <w:rPr>
      <w:rFonts w:ascii="Arial" w:cs="Arial" w:eastAsia="Arial" w:hAnsi="Arial"/>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720" w:right="0" w:hanging="72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864" w:right="0" w:hanging="864"/>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008" w:right="0" w:hanging="1008"/>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152" w:right="0" w:hanging="1152"/>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0"/>
      <w:sz w:val="28"/>
      <w:szCs w:val="28"/>
      <w:u w:val="none"/>
      <w:shd w:fill="auto" w:val="clear"/>
      <w:vertAlign w:val="baseline"/>
    </w:rPr>
  </w:style>
  <w:style w:type="paragraph" w:styleId="a" w:default="1">
    <w:name w:val="Normal"/>
    <w:qFormat w:val="1"/>
  </w:style>
  <w:style w:type="paragraph" w:styleId="1">
    <w:name w:val="heading 1"/>
    <w:basedOn w:val="Standard"/>
    <w:next w:val="Standard"/>
    <w:uiPriority w:val="9"/>
    <w:qFormat w:val="1"/>
    <w:pPr>
      <w:keepNext w:val="1"/>
      <w:numPr>
        <w:numId w:val="1"/>
      </w:numPr>
      <w:spacing w:after="60" w:before="240"/>
      <w:outlineLvl w:val="0"/>
    </w:pPr>
    <w:rPr>
      <w:rFonts w:ascii="Arial" w:cs="Arial" w:hAnsi="Arial"/>
      <w:b w:val="1"/>
      <w:bCs w:val="1"/>
      <w:sz w:val="32"/>
      <w:szCs w:val="32"/>
    </w:rPr>
  </w:style>
  <w:style w:type="paragraph" w:styleId="2">
    <w:name w:val="heading 2"/>
    <w:basedOn w:val="Standard"/>
    <w:next w:val="Standard"/>
    <w:uiPriority w:val="9"/>
    <w:semiHidden w:val="1"/>
    <w:unhideWhenUsed w:val="1"/>
    <w:qFormat w:val="1"/>
    <w:pPr>
      <w:keepNext w:val="1"/>
      <w:numPr>
        <w:ilvl w:val="1"/>
        <w:numId w:val="1"/>
      </w:numPr>
      <w:spacing w:after="60" w:before="240"/>
      <w:outlineLvl w:val="1"/>
    </w:pPr>
    <w:rPr>
      <w:rFonts w:ascii="Arial" w:cs="Arial" w:hAnsi="Arial"/>
      <w:b w:val="1"/>
      <w:bCs w:val="1"/>
      <w:i w:val="1"/>
      <w:iCs w:val="1"/>
      <w:sz w:val="28"/>
      <w:szCs w:val="28"/>
    </w:rPr>
  </w:style>
  <w:style w:type="paragraph" w:styleId="3">
    <w:name w:val="heading 3"/>
    <w:basedOn w:val="Standard"/>
    <w:next w:val="Standard"/>
    <w:uiPriority w:val="9"/>
    <w:semiHidden w:val="1"/>
    <w:unhideWhenUsed w:val="1"/>
    <w:qFormat w:val="1"/>
    <w:pPr>
      <w:keepNext w:val="1"/>
      <w:numPr>
        <w:ilvl w:val="2"/>
        <w:numId w:val="1"/>
      </w:numPr>
      <w:spacing w:after="60" w:before="240"/>
      <w:outlineLvl w:val="2"/>
    </w:pPr>
    <w:rPr>
      <w:rFonts w:ascii="Arial" w:cs="Arial" w:hAnsi="Arial"/>
      <w:b w:val="1"/>
      <w:bCs w:val="1"/>
      <w:sz w:val="26"/>
      <w:szCs w:val="26"/>
    </w:rPr>
  </w:style>
  <w:style w:type="paragraph" w:styleId="4">
    <w:name w:val="heading 4"/>
    <w:basedOn w:val="Standard"/>
    <w:next w:val="Standard"/>
    <w:uiPriority w:val="9"/>
    <w:semiHidden w:val="1"/>
    <w:unhideWhenUsed w:val="1"/>
    <w:qFormat w:val="1"/>
    <w:pPr>
      <w:keepNext w:val="1"/>
      <w:numPr>
        <w:ilvl w:val="3"/>
        <w:numId w:val="1"/>
      </w:numPr>
      <w:spacing w:after="60" w:before="240"/>
      <w:outlineLvl w:val="3"/>
    </w:pPr>
    <w:rPr>
      <w:b w:val="1"/>
      <w:bCs w:val="1"/>
      <w:sz w:val="28"/>
      <w:szCs w:val="28"/>
    </w:rPr>
  </w:style>
  <w:style w:type="paragraph" w:styleId="5">
    <w:name w:val="heading 5"/>
    <w:basedOn w:val="Standard"/>
    <w:next w:val="Standard"/>
    <w:uiPriority w:val="9"/>
    <w:semiHidden w:val="1"/>
    <w:unhideWhenUsed w:val="1"/>
    <w:qFormat w:val="1"/>
    <w:pPr>
      <w:numPr>
        <w:ilvl w:val="4"/>
        <w:numId w:val="1"/>
      </w:numPr>
      <w:spacing w:after="60" w:before="240"/>
      <w:outlineLvl w:val="4"/>
    </w:pPr>
    <w:rPr>
      <w:b w:val="1"/>
      <w:bCs w:val="1"/>
      <w:i w:val="1"/>
      <w:iCs w:val="1"/>
      <w:sz w:val="26"/>
      <w:szCs w:val="26"/>
    </w:rPr>
  </w:style>
  <w:style w:type="paragraph" w:styleId="6">
    <w:name w:val="heading 6"/>
    <w:basedOn w:val="Standard"/>
    <w:next w:val="Standard"/>
    <w:uiPriority w:val="9"/>
    <w:semiHidden w:val="1"/>
    <w:unhideWhenUsed w:val="1"/>
    <w:qFormat w:val="1"/>
    <w:pPr>
      <w:numPr>
        <w:ilvl w:val="5"/>
        <w:numId w:val="1"/>
      </w:numPr>
      <w:spacing w:after="60" w:before="240"/>
      <w:outlineLvl w:val="5"/>
    </w:pPr>
    <w:rPr>
      <w:b w:val="1"/>
      <w:bCs w:val="1"/>
      <w:sz w:val="22"/>
      <w:szCs w:val="22"/>
    </w:rPr>
  </w:style>
  <w:style w:type="paragraph" w:styleId="7">
    <w:name w:val="heading 7"/>
    <w:basedOn w:val="Standard"/>
    <w:next w:val="Standard"/>
    <w:pPr>
      <w:numPr>
        <w:ilvl w:val="6"/>
        <w:numId w:val="1"/>
      </w:numPr>
      <w:spacing w:after="60" w:before="240"/>
      <w:outlineLvl w:val="6"/>
    </w:pPr>
  </w:style>
  <w:style w:type="paragraph" w:styleId="8">
    <w:name w:val="heading 8"/>
    <w:basedOn w:val="Standard"/>
    <w:next w:val="Standard"/>
    <w:pPr>
      <w:numPr>
        <w:ilvl w:val="7"/>
        <w:numId w:val="1"/>
      </w:numPr>
      <w:spacing w:after="60" w:before="240"/>
      <w:outlineLvl w:val="7"/>
    </w:pPr>
    <w:rPr>
      <w:i w:val="1"/>
      <w:iCs w:val="1"/>
    </w:rPr>
  </w:style>
  <w:style w:type="paragraph" w:styleId="9">
    <w:name w:val="heading 9"/>
    <w:basedOn w:val="Standard"/>
    <w:next w:val="Standard"/>
    <w:pPr>
      <w:numPr>
        <w:ilvl w:val="8"/>
        <w:numId w:val="1"/>
      </w:numPr>
      <w:spacing w:after="60" w:before="240"/>
      <w:outlineLvl w:val="8"/>
    </w:pPr>
    <w:rPr>
      <w:rFonts w:ascii="Arial" w:cs="Arial" w:hAnsi="Arial"/>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numbering" w:styleId="Outline" w:customStyle="1">
    <w:name w:val="Outline"/>
    <w:basedOn w:val="a2"/>
    <w:pPr>
      <w:numPr>
        <w:numId w:val="1"/>
      </w:numPr>
    </w:pPr>
  </w:style>
  <w:style w:type="paragraph" w:styleId="Standard" w:customStyle="1">
    <w:name w:val="Standard"/>
    <w:pPr>
      <w:widowControl w:val="1"/>
    </w:pPr>
    <w:rPr>
      <w:rFonts w:cs="Times New Roman" w:eastAsia="Times New Roman"/>
      <w:lang w:bidi="ar-SA"/>
    </w:rPr>
  </w:style>
  <w:style w:type="paragraph" w:styleId="Heading" w:customStyle="1">
    <w:name w:val="Heading"/>
    <w:basedOn w:val="Standard"/>
    <w:next w:val="Textbody"/>
    <w:pPr>
      <w:keepNext w:val="1"/>
      <w:spacing w:after="120" w:before="240"/>
    </w:pPr>
    <w:rPr>
      <w:rFonts w:ascii="Arial" w:cs="Lucida Sans" w:eastAsia="Microsoft YaHei" w:hAnsi="Arial"/>
      <w:sz w:val="28"/>
      <w:szCs w:val="28"/>
    </w:rPr>
  </w:style>
  <w:style w:type="paragraph" w:styleId="Textbody" w:customStyle="1">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val="1"/>
      <w:spacing w:after="120" w:before="120"/>
    </w:pPr>
    <w:rPr>
      <w:rFonts w:cs="Lucida Sans"/>
      <w:i w:val="1"/>
      <w:iCs w:val="1"/>
    </w:rPr>
  </w:style>
  <w:style w:type="paragraph" w:styleId="Index" w:customStyle="1">
    <w:name w:val="Index"/>
    <w:basedOn w:val="Standard"/>
    <w:pPr>
      <w:suppressLineNumbers w:val="1"/>
    </w:pPr>
    <w:rPr>
      <w:rFonts w:cs="Lucida Sans"/>
    </w:rPr>
  </w:style>
  <w:style w:type="paragraph" w:styleId="10" w:customStyle="1">
    <w:name w:val="Заголовок1"/>
    <w:basedOn w:val="Standard"/>
    <w:next w:val="Textbody"/>
    <w:pPr>
      <w:keepNext w:val="1"/>
      <w:spacing w:after="120" w:before="240"/>
    </w:pPr>
    <w:rPr>
      <w:rFonts w:ascii="Arial" w:cs="Lucida Sans" w:eastAsia="Microsoft YaHei" w:hAnsi="Arial"/>
      <w:sz w:val="28"/>
      <w:szCs w:val="28"/>
    </w:rPr>
  </w:style>
  <w:style w:type="paragraph" w:styleId="20" w:customStyle="1">
    <w:name w:val="Указатель2"/>
    <w:basedOn w:val="Standard"/>
    <w:pPr>
      <w:suppressLineNumbers w:val="1"/>
    </w:pPr>
    <w:rPr>
      <w:rFonts w:cs="Lucida Sans"/>
    </w:rPr>
  </w:style>
  <w:style w:type="paragraph" w:styleId="a5">
    <w:name w:val="Title"/>
    <w:basedOn w:val="Standard"/>
    <w:next w:val="Textbody"/>
    <w:uiPriority w:val="10"/>
    <w:qFormat w:val="1"/>
    <w:pPr>
      <w:keepNext w:val="1"/>
      <w:spacing w:after="120" w:before="240"/>
    </w:pPr>
    <w:rPr>
      <w:rFonts w:ascii="Arial" w:cs="Arial" w:eastAsia="Microsoft YaHei" w:hAnsi="Arial"/>
      <w:sz w:val="28"/>
      <w:szCs w:val="28"/>
    </w:rPr>
  </w:style>
  <w:style w:type="paragraph" w:styleId="a6">
    <w:name w:val="Subtitle"/>
    <w:basedOn w:val="10"/>
    <w:next w:val="Textbody"/>
    <w:uiPriority w:val="11"/>
    <w:qFormat w:val="1"/>
    <w:pPr>
      <w:jc w:val="center"/>
    </w:pPr>
    <w:rPr>
      <w:i w:val="1"/>
      <w:iCs w:val="1"/>
    </w:rPr>
  </w:style>
  <w:style w:type="paragraph" w:styleId="11" w:customStyle="1">
    <w:name w:val="Название1"/>
    <w:basedOn w:val="Standard"/>
    <w:pPr>
      <w:suppressLineNumbers w:val="1"/>
      <w:spacing w:after="120" w:before="120"/>
    </w:pPr>
    <w:rPr>
      <w:rFonts w:cs="Arial"/>
      <w:i w:val="1"/>
      <w:iCs w:val="1"/>
    </w:rPr>
  </w:style>
  <w:style w:type="paragraph" w:styleId="12" w:customStyle="1">
    <w:name w:val="Указатель1"/>
    <w:basedOn w:val="Standard"/>
    <w:pPr>
      <w:suppressLineNumbers w:val="1"/>
    </w:pPr>
    <w:rPr>
      <w:rFonts w:cs="Arial"/>
    </w:rPr>
  </w:style>
  <w:style w:type="paragraph" w:styleId="a7">
    <w:name w:val="header"/>
    <w:basedOn w:val="Standard"/>
    <w:pPr>
      <w:tabs>
        <w:tab w:val="center" w:pos="4677"/>
        <w:tab w:val="right" w:pos="9355"/>
      </w:tabs>
    </w:pPr>
  </w:style>
  <w:style w:type="paragraph" w:styleId="a8">
    <w:name w:val="footer"/>
    <w:basedOn w:val="Standard"/>
    <w:pPr>
      <w:tabs>
        <w:tab w:val="center" w:pos="4677"/>
        <w:tab w:val="right" w:pos="9355"/>
      </w:tabs>
    </w:pPr>
  </w:style>
  <w:style w:type="paragraph" w:styleId="a9">
    <w:name w:val="Balloon Text"/>
    <w:basedOn w:val="Standard"/>
    <w:rPr>
      <w:rFonts w:ascii="Tahoma" w:cs="Tahoma" w:hAnsi="Tahoma"/>
      <w:sz w:val="16"/>
      <w:szCs w:val="16"/>
    </w:rPr>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13" w:customStyle="1">
    <w:name w:val="Текст примечания1"/>
    <w:basedOn w:val="Standard"/>
    <w:rPr>
      <w:sz w:val="20"/>
      <w:szCs w:val="20"/>
    </w:rPr>
  </w:style>
  <w:style w:type="paragraph" w:styleId="aa">
    <w:name w:val="annotation subject"/>
    <w:basedOn w:val="13"/>
    <w:next w:val="13"/>
    <w:rPr>
      <w:b w:val="1"/>
      <w:bCs w:val="1"/>
    </w:rPr>
  </w:style>
  <w:style w:type="character" w:styleId="WW8Num1z0" w:customStyle="1">
    <w:name w:val="WW8Num1z0"/>
    <w:rPr>
      <w:rFonts w:ascii="Symbol" w:cs="Symbol" w:hAnsi="Symbol"/>
      <w:sz w:val="20"/>
    </w:rPr>
  </w:style>
  <w:style w:type="character" w:styleId="WW8Num1z1" w:customStyle="1">
    <w:name w:val="WW8Num1z1"/>
    <w:rPr>
      <w:rFonts w:ascii="Courier New" w:cs="Courier New" w:hAnsi="Courier New"/>
      <w:sz w:val="20"/>
    </w:rPr>
  </w:style>
  <w:style w:type="character" w:styleId="WW8Num1z2" w:customStyle="1">
    <w:name w:val="WW8Num1z2"/>
    <w:rPr>
      <w:rFonts w:ascii="Wingdings" w:cs="Wingdings" w:hAnsi="Wingdings"/>
      <w:sz w:val="20"/>
    </w:rPr>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sz w:val="20"/>
      <w:szCs w:val="20"/>
    </w:rPr>
  </w:style>
  <w:style w:type="character" w:styleId="WW8Num3z0" w:customStyle="1">
    <w:name w:val="WW8Num3z0"/>
    <w:rPr>
      <w:b w:val="1"/>
      <w:bCs w:val="1"/>
      <w:color w:val="000000"/>
      <w:sz w:val="20"/>
      <w:szCs w:val="20"/>
    </w:rPr>
  </w:style>
  <w:style w:type="character" w:styleId="WW8Num3z1" w:customStyle="1">
    <w:name w:val="WW8Num3z1"/>
    <w:rPr>
      <w:rFonts w:ascii="Times New Roman" w:cs="Times New Roman" w:eastAsia="Times New Roman" w:hAnsi="Times New Roman"/>
      <w:b w:val="1"/>
      <w:color w:val="000000"/>
      <w:sz w:val="20"/>
      <w:szCs w:val="20"/>
      <w:shd w:color="auto" w:fill="ffffff" w:val="clear"/>
    </w:rPr>
  </w:style>
  <w:style w:type="character" w:styleId="WW8Num3z2" w:customStyle="1">
    <w:name w:val="WW8Num3z2"/>
    <w:rPr>
      <w:b w:val="1"/>
      <w:sz w:val="20"/>
      <w:szCs w:val="20"/>
    </w:rPr>
  </w:style>
  <w:style w:type="character" w:styleId="WW8Num3z3" w:customStyle="1">
    <w:name w:val="WW8Num3z3"/>
    <w:rPr>
      <w:rFonts w:ascii="Symbol" w:cs="Symbol" w:hAnsi="Symbol"/>
    </w:rPr>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rPr>
      <w:rFonts w:ascii="Arial" w:cs="Arial" w:hAnsi="Arial"/>
      <w:bCs w:val="1"/>
      <w:color w:val="000000"/>
      <w:sz w:val="20"/>
      <w:szCs w:val="20"/>
      <w:shd w:color="auto" w:fill="00ff00" w:val="clear"/>
    </w:rPr>
  </w:style>
  <w:style w:type="character" w:styleId="WW8Num5z0" w:customStyle="1">
    <w:name w:val="WW8Num5z0"/>
  </w:style>
  <w:style w:type="character" w:styleId="WW8Num5z1" w:customStyle="1">
    <w:name w:val="WW8Num5z1"/>
  </w:style>
  <w:style w:type="character" w:styleId="WW8Num6z0" w:customStyle="1">
    <w:name w:val="WW8Num6z0"/>
    <w:rPr>
      <w:sz w:val="20"/>
      <w:szCs w:val="20"/>
    </w:rPr>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ascii="Symbol" w:cs="Symbol" w:hAnsi="Symbol"/>
      <w:b w:val="1"/>
      <w:sz w:val="20"/>
      <w:szCs w:val="20"/>
    </w:rPr>
  </w:style>
  <w:style w:type="character" w:styleId="WW8Num9z0" w:customStyle="1">
    <w:name w:val="WW8Num9z0"/>
    <w:rPr>
      <w:sz w:val="20"/>
      <w:szCs w:val="20"/>
    </w:rPr>
  </w:style>
  <w:style w:type="character" w:styleId="WW8Num9z1" w:customStyle="1">
    <w:name w:val="WW8Num9z1"/>
    <w:rPr>
      <w:rFonts w:ascii="Times New Roman" w:cs="Times New Roman" w:eastAsia="Times New Roman" w:hAnsi="Times New Roman"/>
      <w:color w:val="000000"/>
      <w:sz w:val="20"/>
      <w:szCs w:val="20"/>
    </w:rPr>
  </w:style>
  <w:style w:type="character" w:styleId="WW8Num10z0" w:customStyle="1">
    <w:name w:val="WW8Num10z0"/>
  </w:style>
  <w:style w:type="character" w:styleId="WW8Num10z1" w:customStyle="1">
    <w:name w:val="WW8Num10z1"/>
    <w:rPr>
      <w:rFonts w:ascii="Calibri" w:cs="Arial" w:eastAsia="Times New Roman" w:hAnsi="Calibri"/>
      <w:sz w:val="20"/>
      <w:szCs w:val="20"/>
    </w:rPr>
  </w:style>
  <w:style w:type="character" w:styleId="WW8Num10z3" w:customStyle="1">
    <w:name w:val="WW8Num10z3"/>
    <w:rPr>
      <w:b w:val="0"/>
    </w:rPr>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sz w:val="20"/>
      <w:szCs w:val="20"/>
    </w:rPr>
  </w:style>
  <w:style w:type="character" w:styleId="WW8Num13z0" w:customStyle="1">
    <w:name w:val="WW8Num13z0"/>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style>
  <w:style w:type="character" w:styleId="WW8Num15z0" w:customStyle="1">
    <w:name w:val="WW8Num15z0"/>
    <w:rPr>
      <w:b w:val="1"/>
      <w:bCs w:val="1"/>
      <w:iCs w:val="1"/>
      <w:sz w:val="20"/>
      <w:szCs w:val="20"/>
    </w:rPr>
  </w:style>
  <w:style w:type="character" w:styleId="WW8Num15z1" w:customStyle="1">
    <w:name w:val="WW8Num15z1"/>
    <w:rPr>
      <w:rFonts w:ascii="Times New Roman" w:cs="Times New Roman" w:eastAsia="Times New Roman" w:hAnsi="Times New Roman"/>
      <w:color w:val="000000"/>
      <w:sz w:val="20"/>
      <w:szCs w:val="20"/>
      <w:shd w:color="auto" w:fill="ffffff" w:val="clear"/>
    </w:rPr>
  </w:style>
  <w:style w:type="character" w:styleId="WW8Num15z2" w:customStyle="1">
    <w:name w:val="WW8Num15z2"/>
    <w:rPr>
      <w:sz w:val="20"/>
      <w:szCs w:val="20"/>
    </w:rPr>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style>
  <w:style w:type="character" w:styleId="WW8Num16z1" w:customStyle="1">
    <w:name w:val="WW8Num16z1"/>
    <w:rPr>
      <w:rFonts w:ascii="Calibri" w:cs="Arial" w:eastAsia="Times New Roman" w:hAnsi="Calibri"/>
      <w:sz w:val="20"/>
      <w:szCs w:val="20"/>
    </w:rPr>
  </w:style>
  <w:style w:type="character" w:styleId="WW8Num17z0" w:customStyle="1">
    <w:name w:val="WW8Num17z0"/>
    <w:rPr>
      <w:sz w:val="20"/>
      <w:szCs w:val="20"/>
    </w:rPr>
  </w:style>
  <w:style w:type="character" w:styleId="WW8Num17z1" w:customStyle="1">
    <w:name w:val="WW8Num17z1"/>
  </w:style>
  <w:style w:type="character" w:styleId="WW8Num17z2" w:customStyle="1">
    <w:name w:val="WW8Num17z2"/>
  </w:style>
  <w:style w:type="character" w:styleId="WW8Num17z3" w:customStyle="1">
    <w:name w:val="WW8Num17z3"/>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WW8Num18z0" w:customStyle="1">
    <w:name w:val="WW8Num18z0"/>
    <w:rPr>
      <w:b w:val="0"/>
      <w:sz w:val="19"/>
      <w:szCs w:val="19"/>
    </w:rPr>
  </w:style>
  <w:style w:type="character" w:styleId="WW8Num18z1" w:customStyle="1">
    <w:name w:val="WW8Num18z1"/>
  </w:style>
  <w:style w:type="character" w:styleId="WW8Num19z0" w:customStyle="1">
    <w:name w:val="WW8Num19z0"/>
    <w:rPr>
      <w:rFonts w:ascii="Symbol" w:cs="Symbol" w:hAnsi="Symbol"/>
      <w:sz w:val="20"/>
      <w:szCs w:val="20"/>
    </w:rPr>
  </w:style>
  <w:style w:type="character" w:styleId="WW8Num19z1" w:customStyle="1">
    <w:name w:val="WW8Num19z1"/>
    <w:rPr>
      <w:rFonts w:ascii="Courier New" w:cs="Courier New" w:hAnsi="Courier New"/>
    </w:rPr>
  </w:style>
  <w:style w:type="character" w:styleId="WW8Num19z2" w:customStyle="1">
    <w:name w:val="WW8Num19z2"/>
    <w:rPr>
      <w:rFonts w:ascii="Wingdings" w:cs="Wingdings" w:hAnsi="Wingdings"/>
    </w:rPr>
  </w:style>
  <w:style w:type="character" w:styleId="WW8Num19z3" w:customStyle="1">
    <w:name w:val="WW8Num19z3"/>
  </w:style>
  <w:style w:type="character" w:styleId="WW8Num19z4" w:customStyle="1">
    <w:name w:val="WW8Num19z4"/>
  </w:style>
  <w:style w:type="character" w:styleId="WW8Num19z5" w:customStyle="1">
    <w:name w:val="WW8Num19z5"/>
  </w:style>
  <w:style w:type="character" w:styleId="WW8Num19z6" w:customStyle="1">
    <w:name w:val="WW8Num19z6"/>
  </w:style>
  <w:style w:type="character" w:styleId="WW8Num19z7" w:customStyle="1">
    <w:name w:val="WW8Num19z7"/>
  </w:style>
  <w:style w:type="character" w:styleId="WW8Num19z8" w:customStyle="1">
    <w:name w:val="WW8Num19z8"/>
  </w:style>
  <w:style w:type="character" w:styleId="WW8Num20z0" w:customStyle="1">
    <w:name w:val="WW8Num20z0"/>
  </w:style>
  <w:style w:type="character" w:styleId="WW8Num20z1" w:customStyle="1">
    <w:name w:val="WW8Num20z1"/>
  </w:style>
  <w:style w:type="character" w:styleId="WW8Num20z2" w:customStyle="1">
    <w:name w:val="WW8Num20z2"/>
  </w:style>
  <w:style w:type="character" w:styleId="WW8Num20z3" w:customStyle="1">
    <w:name w:val="WW8Num20z3"/>
  </w:style>
  <w:style w:type="character" w:styleId="WW8Num20z4" w:customStyle="1">
    <w:name w:val="WW8Num20z4"/>
  </w:style>
  <w:style w:type="character" w:styleId="WW8Num20z5" w:customStyle="1">
    <w:name w:val="WW8Num20z5"/>
  </w:style>
  <w:style w:type="character" w:styleId="WW8Num20z6" w:customStyle="1">
    <w:name w:val="WW8Num20z6"/>
  </w:style>
  <w:style w:type="character" w:styleId="WW8Num20z7" w:customStyle="1">
    <w:name w:val="WW8Num20z7"/>
  </w:style>
  <w:style w:type="character" w:styleId="WW8Num20z8" w:customStyle="1">
    <w:name w:val="WW8Num20z8"/>
  </w:style>
  <w:style w:type="character" w:styleId="21" w:customStyle="1">
    <w:name w:val="Основной шрифт абзаца2"/>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1" w:customStyle="1">
    <w:name w:val="WW8Num6z1"/>
    <w:rPr>
      <w:rFonts w:ascii="Georgia" w:cs="Arial" w:eastAsia="Times New Roman" w:hAnsi="Georgia"/>
      <w:sz w:val="16"/>
      <w:szCs w:val="16"/>
    </w:rPr>
  </w:style>
  <w:style w:type="character" w:styleId="WW8Num8z1" w:customStyle="1">
    <w:name w:val="WW8Num8z1"/>
    <w:rPr>
      <w:rFonts w:ascii="Courier New" w:cs="Courier New" w:hAnsi="Courier New"/>
    </w:rPr>
  </w:style>
  <w:style w:type="character" w:styleId="WW8Num8z2" w:customStyle="1">
    <w:name w:val="WW8Num8z2"/>
    <w:rPr>
      <w:rFonts w:ascii="Wingdings" w:cs="Wingdings" w:hAnsi="Wingdings"/>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6z3" w:customStyle="1">
    <w:name w:val="WW8Num16z3"/>
    <w:rPr>
      <w:b w:val="0"/>
    </w:rPr>
  </w:style>
  <w:style w:type="character" w:styleId="WW8Num18z2" w:customStyle="1">
    <w:name w:val="WW8Num18z2"/>
  </w:style>
  <w:style w:type="character" w:styleId="WW8Num18z3" w:customStyle="1">
    <w:name w:val="WW8Num18z3"/>
  </w:style>
  <w:style w:type="character" w:styleId="WW8Num18z4" w:customStyle="1">
    <w:name w:val="WW8Num18z4"/>
  </w:style>
  <w:style w:type="character" w:styleId="WW8Num18z5" w:customStyle="1">
    <w:name w:val="WW8Num18z5"/>
  </w:style>
  <w:style w:type="character" w:styleId="WW8Num18z6" w:customStyle="1">
    <w:name w:val="WW8Num18z6"/>
  </w:style>
  <w:style w:type="character" w:styleId="WW8Num18z7" w:customStyle="1">
    <w:name w:val="WW8Num18z7"/>
  </w:style>
  <w:style w:type="character" w:styleId="WW8Num18z8" w:customStyle="1">
    <w:name w:val="WW8Num18z8"/>
  </w:style>
  <w:style w:type="character" w:styleId="14" w:customStyle="1">
    <w:name w:val="Основной шрифт абзаца1"/>
  </w:style>
  <w:style w:type="character" w:styleId="ab" w:customStyle="1">
    <w:name w:val="Верхний колонтитул Знак"/>
    <w:rPr>
      <w:sz w:val="24"/>
      <w:szCs w:val="24"/>
    </w:rPr>
  </w:style>
  <w:style w:type="character" w:styleId="ac" w:customStyle="1">
    <w:name w:val="Нижний колонтитул Знак"/>
    <w:rPr>
      <w:sz w:val="24"/>
      <w:szCs w:val="24"/>
    </w:rPr>
  </w:style>
  <w:style w:type="character" w:styleId="ad" w:customStyle="1">
    <w:name w:val="Текст выноски Знак"/>
    <w:rPr>
      <w:rFonts w:ascii="Tahoma" w:cs="Tahoma" w:hAnsi="Tahoma"/>
      <w:sz w:val="16"/>
      <w:szCs w:val="16"/>
    </w:rPr>
  </w:style>
  <w:style w:type="character" w:styleId="apple-converted-space" w:customStyle="1">
    <w:name w:val="apple-converted-space"/>
  </w:style>
  <w:style w:type="character" w:styleId="Internetlink" w:customStyle="1">
    <w:name w:val="Internet link"/>
    <w:rPr>
      <w:color w:val="0000ff"/>
      <w:u w:val="single"/>
    </w:rPr>
  </w:style>
  <w:style w:type="character" w:styleId="ae" w:customStyle="1">
    <w:name w:val="Основной текст Знак"/>
    <w:rPr>
      <w:sz w:val="24"/>
      <w:szCs w:val="24"/>
      <w:lang w:val="ru-RU"/>
    </w:rPr>
  </w:style>
  <w:style w:type="character" w:styleId="15" w:customStyle="1">
    <w:name w:val="Знак примечания1"/>
    <w:rPr>
      <w:sz w:val="16"/>
      <w:szCs w:val="16"/>
    </w:rPr>
  </w:style>
  <w:style w:type="character" w:styleId="af" w:customStyle="1">
    <w:name w:val="Текст примечания Знак"/>
  </w:style>
  <w:style w:type="character" w:styleId="af0" w:customStyle="1">
    <w:name w:val="Тема примечания Знак"/>
    <w:rPr>
      <w:b w:val="1"/>
      <w:bCs w:val="1"/>
    </w:rPr>
  </w:style>
  <w:style w:type="numbering" w:styleId="WW8Num1" w:customStyle="1">
    <w:name w:val="WW8Num1"/>
    <w:basedOn w:val="a2"/>
    <w:pPr>
      <w:numPr>
        <w:numId w:val="2"/>
      </w:numPr>
    </w:pPr>
  </w:style>
  <w:style w:type="numbering" w:styleId="WW8Num2" w:customStyle="1">
    <w:name w:val="WW8Num2"/>
    <w:basedOn w:val="a2"/>
    <w:pPr>
      <w:numPr>
        <w:numId w:val="3"/>
      </w:numPr>
    </w:pPr>
  </w:style>
  <w:style w:type="numbering" w:styleId="WW8Num3" w:customStyle="1">
    <w:name w:val="WW8Num3"/>
    <w:basedOn w:val="a2"/>
    <w:pPr>
      <w:numPr>
        <w:numId w:val="4"/>
      </w:numPr>
    </w:pPr>
  </w:style>
  <w:style w:type="paragraph" w:styleId="af1">
    <w:name w:val="footnote text"/>
    <w:basedOn w:val="a"/>
    <w:link w:val="af2"/>
    <w:uiPriority w:val="99"/>
    <w:semiHidden w:val="1"/>
    <w:unhideWhenUsed w:val="1"/>
    <w:rsid w:val="00B03A21"/>
    <w:rPr>
      <w:rFonts w:cs="Mangal"/>
      <w:sz w:val="20"/>
      <w:szCs w:val="18"/>
    </w:rPr>
  </w:style>
  <w:style w:type="character" w:styleId="af2" w:customStyle="1">
    <w:name w:val="Текст сноски Знак"/>
    <w:basedOn w:val="a0"/>
    <w:link w:val="af1"/>
    <w:uiPriority w:val="99"/>
    <w:semiHidden w:val="1"/>
    <w:rsid w:val="00B03A21"/>
    <w:rPr>
      <w:rFonts w:cs="Mangal"/>
      <w:sz w:val="20"/>
      <w:szCs w:val="18"/>
    </w:rPr>
  </w:style>
  <w:style w:type="character" w:styleId="af3">
    <w:name w:val="footnote reference"/>
    <w:basedOn w:val="a0"/>
    <w:uiPriority w:val="99"/>
    <w:semiHidden w:val="1"/>
    <w:unhideWhenUsed w:val="1"/>
    <w:rsid w:val="00B03A21"/>
    <w:rPr>
      <w:vertAlign w:val="superscript"/>
    </w:rPr>
  </w:style>
  <w:style w:type="character" w:styleId="af4">
    <w:name w:val="Hyperlink"/>
    <w:basedOn w:val="a0"/>
    <w:uiPriority w:val="99"/>
    <w:unhideWhenUsed w:val="1"/>
    <w:rsid w:val="00B03A21"/>
    <w:rPr>
      <w:color w:val="0563c1" w:themeColor="hyperlink"/>
      <w:u w:val="single"/>
    </w:rPr>
  </w:style>
  <w:style w:type="character" w:styleId="UnresolvedMention" w:customStyle="1">
    <w:name w:val="Unresolved Mention"/>
    <w:basedOn w:val="a0"/>
    <w:uiPriority w:val="99"/>
    <w:semiHidden w:val="1"/>
    <w:unhideWhenUsed w:val="1"/>
    <w:rsid w:val="00B03A21"/>
    <w:rPr>
      <w:color w:val="605e5c"/>
      <w:shd w:color="auto" w:fill="e1dfdd" w:val="clear"/>
    </w:rPr>
  </w:style>
  <w:style w:type="character" w:styleId="af5">
    <w:name w:val="annotation reference"/>
    <w:basedOn w:val="a0"/>
    <w:uiPriority w:val="99"/>
    <w:semiHidden w:val="1"/>
    <w:unhideWhenUsed w:val="1"/>
    <w:rsid w:val="00E35C17"/>
    <w:rPr>
      <w:sz w:val="16"/>
      <w:szCs w:val="16"/>
    </w:rPr>
  </w:style>
  <w:style w:type="paragraph" w:styleId="af6">
    <w:name w:val="annotation text"/>
    <w:basedOn w:val="a"/>
    <w:link w:val="16"/>
    <w:uiPriority w:val="99"/>
    <w:semiHidden w:val="1"/>
    <w:unhideWhenUsed w:val="1"/>
    <w:rsid w:val="00E35C17"/>
    <w:rPr>
      <w:rFonts w:cs="Mangal"/>
      <w:sz w:val="20"/>
      <w:szCs w:val="18"/>
    </w:rPr>
  </w:style>
  <w:style w:type="character" w:styleId="16" w:customStyle="1">
    <w:name w:val="Текст примечания Знак1"/>
    <w:basedOn w:val="a0"/>
    <w:link w:val="af6"/>
    <w:uiPriority w:val="99"/>
    <w:semiHidden w:val="1"/>
    <w:rsid w:val="00E35C17"/>
    <w:rPr>
      <w:rFonts w:cs="Mangal"/>
      <w:sz w:val="20"/>
      <w:szCs w:val="18"/>
    </w:rPr>
  </w:style>
  <w:style w:type="paragraph" w:styleId="af7">
    <w:name w:val="Normal (Web)"/>
    <w:basedOn w:val="a"/>
    <w:uiPriority w:val="99"/>
    <w:semiHidden w:val="1"/>
    <w:unhideWhenUsed w:val="1"/>
    <w:rsid w:val="00D83B8E"/>
    <w:pPr>
      <w:widowControl w:val="1"/>
      <w:suppressAutoHyphens w:val="0"/>
      <w:autoSpaceDN w:val="1"/>
      <w:spacing w:after="100" w:afterAutospacing="1" w:before="100" w:beforeAutospacing="1"/>
      <w:textAlignment w:val="auto"/>
    </w:pPr>
    <w:rPr>
      <w:rFonts w:cs="Times New Roman" w:eastAsia="Times New Roman"/>
      <w:kern w:val="0"/>
      <w:lang w:bidi="ar-SA" w:eastAsia="ru-RU"/>
    </w:rPr>
  </w:style>
  <w:style w:type="paragraph" w:styleId="af8">
    <w:name w:val="No Spacing"/>
    <w:uiPriority w:val="1"/>
    <w:qFormat w:val="1"/>
    <w:rsid w:val="00CB54AC"/>
    <w:pPr>
      <w:widowControl w:val="1"/>
      <w:suppressAutoHyphens w:val="0"/>
      <w:autoSpaceDN w:val="1"/>
      <w:textAlignment w:val="auto"/>
    </w:pPr>
    <w:rPr>
      <w:rFonts w:ascii="Arial" w:cs="Arial" w:eastAsia="Calibri" w:hAnsi="Arial"/>
      <w:kern w:val="0"/>
      <w:sz w:val="22"/>
      <w:szCs w:val="20"/>
      <w:lang w:bidi="ar-SA" w:eastAsia="en-US"/>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pb.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ti2Owj9PLrLgGoj7JhdMIcUXmA==">CgMxLjAyDmguZnp6b2gwamRmYXFwMghoLmdqZGd4czIJaC4zMGowemxsMgloLjFmb2I5dGUyCWguM3pueXNoNzIJaC4yZXQ5MnAwMghoLnR5amN3dDIJaC4zZHk2dmttMgloLjF0M2g1c2YyCWguNGQzNG9nODIJaC4yczhleW8xMgppZC4xN2RwOHZ1MgloLjNyZGNyam44AHIhMVBCNWNpOEk3bS1yazJ1Y0dNTXRzT0ljbFVZOVFiTGlz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2023-08-25T08:25:00Z</dcterms:created>
  <dc:creator>Команда Алёны Барсовой</dc:creator>
</cp:coreProperties>
</file>